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16F" w:rsidRDefault="00A839F8" w:rsidP="00FC68E4">
      <w:pPr>
        <w:pStyle w:val="ListParagraph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A839F8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:rsidR="00FC68E4" w:rsidRDefault="008E64A3" w:rsidP="00642B8D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patients being evaluated for Total or Subtotal Pancreatectomy with IAT will receive a staph screen molecular lab to evaluate for Oxacillin resistant/Methicillin resistant </w:t>
      </w:r>
      <w:r>
        <w:rPr>
          <w:rFonts w:ascii="Arial" w:hAnsi="Arial" w:cs="Arial"/>
          <w:i/>
          <w:sz w:val="24"/>
          <w:szCs w:val="24"/>
        </w:rPr>
        <w:t>Staphylococcus a</w:t>
      </w:r>
      <w:r w:rsidRPr="008E64A3">
        <w:rPr>
          <w:rFonts w:ascii="Arial" w:hAnsi="Arial" w:cs="Arial"/>
          <w:i/>
          <w:sz w:val="24"/>
          <w:szCs w:val="24"/>
        </w:rPr>
        <w:t>ureus</w:t>
      </w:r>
      <w:r>
        <w:rPr>
          <w:rFonts w:ascii="Arial" w:hAnsi="Arial" w:cs="Arial"/>
          <w:sz w:val="24"/>
          <w:szCs w:val="24"/>
        </w:rPr>
        <w:t xml:space="preserve"> (ORSA/MRSA) as part of their pre-operative evaluation. </w:t>
      </w:r>
    </w:p>
    <w:p w:rsidR="008E64A3" w:rsidRDefault="008E64A3" w:rsidP="00642B8D">
      <w:pPr>
        <w:pStyle w:val="ListParagraph"/>
        <w:spacing w:after="0"/>
        <w:ind w:left="0"/>
        <w:rPr>
          <w:rFonts w:ascii="Arial" w:hAnsi="Arial" w:cs="Arial"/>
          <w:sz w:val="24"/>
          <w:szCs w:val="24"/>
        </w:rPr>
      </w:pPr>
    </w:p>
    <w:p w:rsidR="008E64A3" w:rsidRDefault="008E64A3" w:rsidP="008E64A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previous staph screen was completed greater than 12 months ago, a repeat staph screen should be obtained prior to surgery</w:t>
      </w:r>
    </w:p>
    <w:p w:rsidR="008E64A3" w:rsidRDefault="008E64A3" w:rsidP="008E64A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staph screen is negative, no additional follow up is needed</w:t>
      </w:r>
    </w:p>
    <w:p w:rsidR="008E64A3" w:rsidRDefault="008E64A3" w:rsidP="008E64A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staph screen is abnormal for </w:t>
      </w:r>
      <w:r>
        <w:rPr>
          <w:rFonts w:ascii="Arial" w:hAnsi="Arial" w:cs="Arial"/>
          <w:i/>
          <w:sz w:val="24"/>
          <w:szCs w:val="24"/>
        </w:rPr>
        <w:t xml:space="preserve">Staphylococcus aureus, </w:t>
      </w:r>
      <w:r>
        <w:rPr>
          <w:rFonts w:ascii="Arial" w:hAnsi="Arial" w:cs="Arial"/>
          <w:sz w:val="24"/>
          <w:szCs w:val="24"/>
        </w:rPr>
        <w:t>the patient is colonized with MSSA not MRSA, the ORSA/MRSA guideline is not indicated/necessary</w:t>
      </w:r>
    </w:p>
    <w:p w:rsidR="008E64A3" w:rsidRDefault="008E64A3" w:rsidP="008E64A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staph screen is positive for ORSA/MRSA, the following steps will be taken:</w:t>
      </w:r>
    </w:p>
    <w:p w:rsidR="008E64A3" w:rsidRDefault="008E64A3" w:rsidP="008E64A3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CC provider or RN will notify the family of the positive staph screen</w:t>
      </w:r>
    </w:p>
    <w:p w:rsidR="008E64A3" w:rsidRDefault="008E64A3" w:rsidP="008E64A3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PCC RN or PCC APRN will electronically prescribe Mupirocin 2% nasal ointment to be utilized prior to surgery. Instructions: apply inside</w:t>
      </w:r>
      <w:r w:rsidR="002A01D3">
        <w:rPr>
          <w:rFonts w:ascii="Arial" w:hAnsi="Arial" w:cs="Arial"/>
          <w:sz w:val="24"/>
          <w:szCs w:val="24"/>
        </w:rPr>
        <w:t xml:space="preserve"> each nostril with a cotton swab twice daily for 7 days prior to surgery</w:t>
      </w:r>
    </w:p>
    <w:p w:rsidR="002A01D3" w:rsidRDefault="002A01D3" w:rsidP="008E64A3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PCC RN will review and provide a copy (in person, via </w:t>
      </w:r>
      <w:proofErr w:type="spellStart"/>
      <w:r>
        <w:rPr>
          <w:rFonts w:ascii="Arial" w:hAnsi="Arial" w:cs="Arial"/>
          <w:sz w:val="24"/>
          <w:szCs w:val="24"/>
        </w:rPr>
        <w:t>MyChart</w:t>
      </w:r>
      <w:proofErr w:type="spellEnd"/>
      <w:r>
        <w:rPr>
          <w:rFonts w:ascii="Arial" w:hAnsi="Arial" w:cs="Arial"/>
          <w:sz w:val="24"/>
          <w:szCs w:val="24"/>
        </w:rPr>
        <w:t xml:space="preserve"> or by mail) of the </w:t>
      </w:r>
      <w:r>
        <w:rPr>
          <w:rFonts w:ascii="Arial" w:hAnsi="Arial" w:cs="Arial"/>
          <w:i/>
          <w:sz w:val="24"/>
          <w:szCs w:val="24"/>
        </w:rPr>
        <w:t xml:space="preserve">Pre-Operative Instructions for a Positive Staph Screen Knowing Note </w:t>
      </w:r>
      <w:r>
        <w:rPr>
          <w:rFonts w:ascii="Arial" w:hAnsi="Arial" w:cs="Arial"/>
          <w:sz w:val="24"/>
          <w:szCs w:val="24"/>
        </w:rPr>
        <w:t xml:space="preserve">which includes staph screen positive pre-operative teaching including: </w:t>
      </w:r>
    </w:p>
    <w:p w:rsidR="002A01D3" w:rsidRDefault="002A01D3" w:rsidP="002A01D3">
      <w:pPr>
        <w:spacing w:after="0"/>
        <w:ind w:left="1800"/>
        <w:rPr>
          <w:rFonts w:cs="Arial"/>
          <w:szCs w:val="24"/>
        </w:rPr>
      </w:pPr>
      <w:r w:rsidRPr="002A01D3">
        <w:rPr>
          <w:rFonts w:cs="Arial"/>
          <w:szCs w:val="24"/>
        </w:rPr>
        <w:tab/>
      </w:r>
      <w:r>
        <w:rPr>
          <w:rFonts w:cs="Arial"/>
          <w:szCs w:val="24"/>
        </w:rPr>
        <w:t>- Provision for Mupirocin 2% prescription with application details</w:t>
      </w:r>
    </w:p>
    <w:p w:rsidR="002A01D3" w:rsidRDefault="002A01D3" w:rsidP="002A01D3">
      <w:pPr>
        <w:spacing w:after="0"/>
        <w:ind w:left="1800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- Instructions to begin Chlorhexidine Gluconate skin cleanser  </w:t>
      </w:r>
    </w:p>
    <w:p w:rsidR="002A01D3" w:rsidRDefault="002A01D3" w:rsidP="002A01D3">
      <w:pPr>
        <w:spacing w:after="0"/>
        <w:ind w:left="1800"/>
        <w:rPr>
          <w:rFonts w:cs="Arial"/>
          <w:szCs w:val="24"/>
        </w:rPr>
      </w:pPr>
      <w:r>
        <w:rPr>
          <w:rFonts w:cs="Arial"/>
          <w:szCs w:val="24"/>
        </w:rPr>
        <w:t xml:space="preserve">        every other day for 7 days prior to surgery </w:t>
      </w:r>
    </w:p>
    <w:p w:rsidR="002A01D3" w:rsidRDefault="002A01D3" w:rsidP="002A01D3">
      <w:pPr>
        <w:spacing w:after="0"/>
        <w:ind w:left="1800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- </w:t>
      </w:r>
      <w:r w:rsidR="00CF1793">
        <w:rPr>
          <w:rFonts w:cs="Arial"/>
          <w:szCs w:val="24"/>
        </w:rPr>
        <w:t>Knowing N</w:t>
      </w:r>
      <w:r>
        <w:rPr>
          <w:rFonts w:cs="Arial"/>
          <w:szCs w:val="24"/>
        </w:rPr>
        <w:t xml:space="preserve">ote can be found at: </w:t>
      </w:r>
      <w:hyperlink r:id="rId7" w:history="1">
        <w:r w:rsidRPr="00B017D7">
          <w:rPr>
            <w:rStyle w:val="Hyperlink"/>
            <w:rFonts w:cs="Arial"/>
            <w:szCs w:val="24"/>
          </w:rPr>
          <w:t>http://centerlink.cchmc.org/-/media/af8ed152842e4f559fc4b350f6100926.pdf</w:t>
        </w:r>
      </w:hyperlink>
    </w:p>
    <w:p w:rsidR="002A01D3" w:rsidRPr="002A01D3" w:rsidRDefault="002A01D3" w:rsidP="002A01D3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Surgeon will utilize an agent that covers MRSA as part of surgical prophylaxis (Vancomycin) in </w:t>
      </w:r>
      <w:proofErr w:type="spellStart"/>
      <w:r>
        <w:rPr>
          <w:rFonts w:ascii="Arial" w:hAnsi="Arial" w:cs="Arial"/>
          <w:sz w:val="24"/>
          <w:szCs w:val="24"/>
        </w:rPr>
        <w:t>peri</w:t>
      </w:r>
      <w:proofErr w:type="spellEnd"/>
      <w:r>
        <w:rPr>
          <w:rFonts w:ascii="Arial" w:hAnsi="Arial" w:cs="Arial"/>
          <w:sz w:val="24"/>
          <w:szCs w:val="24"/>
        </w:rPr>
        <w:t>-operative plan</w:t>
      </w:r>
    </w:p>
    <w:sectPr w:rsidR="002A01D3" w:rsidRPr="002A01D3" w:rsidSect="00FC68E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EA2" w:rsidRDefault="00713EA2" w:rsidP="00EC6483">
      <w:pPr>
        <w:spacing w:after="0" w:line="240" w:lineRule="auto"/>
      </w:pPr>
      <w:r>
        <w:separator/>
      </w:r>
    </w:p>
  </w:endnote>
  <w:endnote w:type="continuationSeparator" w:id="0">
    <w:p w:rsidR="00713EA2" w:rsidRDefault="00713EA2" w:rsidP="00EC6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8E4" w:rsidRDefault="00FC68E4">
    <w:pPr>
      <w:pStyle w:val="Footer"/>
      <w:jc w:val="right"/>
    </w:pPr>
    <w:r>
      <w:t xml:space="preserve">Updated </w:t>
    </w:r>
    <w:r w:rsidR="002A01D3">
      <w:t>1</w:t>
    </w:r>
    <w:r w:rsidR="00D71D67">
      <w:t>1</w:t>
    </w:r>
    <w:r>
      <w:t>/2019</w:t>
    </w:r>
    <w:r>
      <w:tab/>
    </w:r>
    <w:r>
      <w:tab/>
    </w:r>
    <w:r>
      <w:tab/>
    </w:r>
    <w:sdt>
      <w:sdtPr>
        <w:id w:val="-164287786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3D8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FC68E4" w:rsidRDefault="00FC68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EA2" w:rsidRDefault="00713EA2" w:rsidP="00EC6483">
      <w:pPr>
        <w:spacing w:after="0" w:line="240" w:lineRule="auto"/>
      </w:pPr>
      <w:r>
        <w:separator/>
      </w:r>
    </w:p>
  </w:footnote>
  <w:footnote w:type="continuationSeparator" w:id="0">
    <w:p w:rsidR="00713EA2" w:rsidRDefault="00713EA2" w:rsidP="00EC6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483" w:rsidRDefault="00EC6483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EC6483" w:rsidRPr="00EC6483" w:rsidRDefault="00642B8D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  <w:t>pre-tpiat staph screen</w:t>
                              </w:r>
                              <w:r w:rsidR="008E64A3"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E323D8"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  <w:t>guideline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sz w:val="32"/>
                        <w:szCs w:val="32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EC6483" w:rsidRPr="00EC6483" w:rsidRDefault="00642B8D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  <w:t>pre-tpiat staph screen</w:t>
                        </w:r>
                        <w:r w:rsidR="008E64A3"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E323D8"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  <w:t>guideline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50238"/>
    <w:multiLevelType w:val="hybridMultilevel"/>
    <w:tmpl w:val="39DC0FF4"/>
    <w:lvl w:ilvl="0" w:tplc="FA6478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E7EFC"/>
    <w:multiLevelType w:val="hybridMultilevel"/>
    <w:tmpl w:val="BA2A8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B1F64"/>
    <w:multiLevelType w:val="hybridMultilevel"/>
    <w:tmpl w:val="053C4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D6CA8"/>
    <w:multiLevelType w:val="hybridMultilevel"/>
    <w:tmpl w:val="71F64354"/>
    <w:lvl w:ilvl="0" w:tplc="37D42630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FB32474"/>
    <w:multiLevelType w:val="hybridMultilevel"/>
    <w:tmpl w:val="40324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327FC"/>
    <w:multiLevelType w:val="hybridMultilevel"/>
    <w:tmpl w:val="4C608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A6BCB"/>
    <w:multiLevelType w:val="hybridMultilevel"/>
    <w:tmpl w:val="702CC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C7EC6"/>
    <w:multiLevelType w:val="hybridMultilevel"/>
    <w:tmpl w:val="8682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558A7"/>
    <w:multiLevelType w:val="hybridMultilevel"/>
    <w:tmpl w:val="40160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F758B"/>
    <w:multiLevelType w:val="hybridMultilevel"/>
    <w:tmpl w:val="0C162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A3364"/>
    <w:multiLevelType w:val="hybridMultilevel"/>
    <w:tmpl w:val="6E182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320F6"/>
    <w:multiLevelType w:val="hybridMultilevel"/>
    <w:tmpl w:val="74684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0"/>
  </w:num>
  <w:num w:numId="5">
    <w:abstractNumId w:val="11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83"/>
    <w:rsid w:val="00034856"/>
    <w:rsid w:val="000D4582"/>
    <w:rsid w:val="000E67A7"/>
    <w:rsid w:val="00120F90"/>
    <w:rsid w:val="001A6F9B"/>
    <w:rsid w:val="001B2224"/>
    <w:rsid w:val="001D1903"/>
    <w:rsid w:val="0029015F"/>
    <w:rsid w:val="002A01D3"/>
    <w:rsid w:val="00303F4E"/>
    <w:rsid w:val="00326D77"/>
    <w:rsid w:val="00490859"/>
    <w:rsid w:val="005300EE"/>
    <w:rsid w:val="00543926"/>
    <w:rsid w:val="00557072"/>
    <w:rsid w:val="00642B8D"/>
    <w:rsid w:val="00664E3E"/>
    <w:rsid w:val="006A3C80"/>
    <w:rsid w:val="006F76B6"/>
    <w:rsid w:val="00713EA2"/>
    <w:rsid w:val="007B44A5"/>
    <w:rsid w:val="00847A84"/>
    <w:rsid w:val="008D0F7B"/>
    <w:rsid w:val="008E64A3"/>
    <w:rsid w:val="009670F8"/>
    <w:rsid w:val="00983CE8"/>
    <w:rsid w:val="009E6671"/>
    <w:rsid w:val="00A642EA"/>
    <w:rsid w:val="00A839F8"/>
    <w:rsid w:val="00B9769E"/>
    <w:rsid w:val="00C15926"/>
    <w:rsid w:val="00C33CF7"/>
    <w:rsid w:val="00CD2902"/>
    <w:rsid w:val="00CF1793"/>
    <w:rsid w:val="00D02921"/>
    <w:rsid w:val="00D22298"/>
    <w:rsid w:val="00D71D67"/>
    <w:rsid w:val="00D95FD2"/>
    <w:rsid w:val="00E323D8"/>
    <w:rsid w:val="00E3316F"/>
    <w:rsid w:val="00EC6483"/>
    <w:rsid w:val="00F65DAF"/>
    <w:rsid w:val="00FC68E4"/>
    <w:rsid w:val="00FD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A2EA12-7AAB-48B3-8C3A-C664DAF8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6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483"/>
  </w:style>
  <w:style w:type="paragraph" w:styleId="Footer">
    <w:name w:val="footer"/>
    <w:basedOn w:val="Normal"/>
    <w:link w:val="FooterChar"/>
    <w:uiPriority w:val="99"/>
    <w:unhideWhenUsed/>
    <w:rsid w:val="00EC6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483"/>
  </w:style>
  <w:style w:type="paragraph" w:styleId="ListParagraph">
    <w:name w:val="List Paragraph"/>
    <w:basedOn w:val="Normal"/>
    <w:uiPriority w:val="34"/>
    <w:qFormat/>
    <w:rsid w:val="009E6671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983CE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01D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enterlink.cchmc.org/-/media/af8ed152842e4f559fc4b350f610092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pre-tpiat staph screen PROTOCOL</vt:lpstr>
    </vt:vector>
  </TitlesOfParts>
  <Company>Cincinnati Children's Hospital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pre-tpiat staph screen guideline</dc:title>
  <dc:subject/>
  <dc:creator>Paxton, Lisa</dc:creator>
  <cp:keywords/>
  <dc:description/>
  <cp:lastModifiedBy>Heinzman, Christie</cp:lastModifiedBy>
  <cp:revision>3</cp:revision>
  <cp:lastPrinted>2019-12-02T16:57:00Z</cp:lastPrinted>
  <dcterms:created xsi:type="dcterms:W3CDTF">2019-12-02T16:57:00Z</dcterms:created>
  <dcterms:modified xsi:type="dcterms:W3CDTF">2019-12-02T16:57:00Z</dcterms:modified>
</cp:coreProperties>
</file>